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İş Kıyafeti Teknik Şartname Şablonu</w:t>
      </w:r>
    </w:p>
    <w:p>
      <w:r>
        <w:rPr>
          <w:b/>
        </w:rPr>
        <w:t>Kamu ve özel sektör alımları için doldurulabilir taslak · İLKETEKS</w:t>
      </w:r>
    </w:p>
    <w:p>
      <w:r>
        <w:t>Bu şablon bir TASLAKTIR; idarenin ihtiyacına göre doldurulur ve hukuki denetimden geçirilir. Köşeli parantezli alanlar [____] idare tarafından doldurulacak yerlerdir. Şablon, belirli bir markayı işaret etmeyecek biçimde hazırlanmıştır.</w:t>
      </w:r>
    </w:p>
    <w:p>
      <w:pPr>
        <w:pStyle w:val="Heading1"/>
      </w:pPr>
      <w:r>
        <w:t>1. ALIMIN KONUSU VE KAPSAM</w:t>
      </w:r>
    </w:p>
    <w:p>
      <w:pPr>
        <w:pStyle w:val="ListBullet"/>
      </w:pPr>
      <w:r>
        <w:t>İdarenin adı: [____________________]</w:t>
      </w:r>
    </w:p>
    <w:p>
      <w:pPr>
        <w:pStyle w:val="ListBullet"/>
      </w:pPr>
      <w:r>
        <w:t>Alımın konusu: [ör. temizlik işleri personeline kışlık parka, yazlık iş yeleği ve iş pantolonu alımı]</w:t>
      </w:r>
    </w:p>
    <w:p>
      <w:pPr>
        <w:pStyle w:val="ListBullet"/>
      </w:pPr>
      <w:r>
        <w:t>Toplam miktar: [____] adet — kalem × beden × renk dağılımı ekli matriste (EK-1) verilmiştir.</w:t>
      </w:r>
    </w:p>
    <w:p>
      <w:pPr>
        <w:pStyle w:val="ListBullet"/>
      </w:pPr>
      <w:r>
        <w:t>Teslim yeri: [____________________]   ·   Sözleşme süresi: [____] gün</w:t>
      </w:r>
    </w:p>
    <w:p>
      <w:pPr>
        <w:pStyle w:val="Heading1"/>
      </w:pPr>
      <w:r>
        <w:t>2. KUMAŞ VE HAMMADDE ÖZELLİKLERİ</w:t>
      </w:r>
    </w:p>
    <w:p>
      <w:pPr>
        <w:pStyle w:val="ListBullet"/>
      </w:pPr>
      <w:r>
        <w:t>Kumaş türü ve karışım oranı EK-2'deki matristen seçilerek yazılır; her değer bir standarda bağlanır.</w:t>
      </w:r>
    </w:p>
    <w:p>
      <w:pPr>
        <w:pStyle w:val="ListBullet"/>
      </w:pPr>
      <w:r>
        <w:t>Gramaj toleransı ±%5 olarak kabul edilir (TS EN 12127).</w:t>
      </w:r>
    </w:p>
    <w:p>
      <w:pPr>
        <w:pStyle w:val="ListBullet"/>
      </w:pPr>
      <w:r>
        <w:t>Renk haslığı: yıkamaya en az 4, sürtmeye 4-5 (TS EN ISO 105-C06 / X12).</w:t>
      </w:r>
    </w:p>
    <w:p>
      <w:pPr>
        <w:pStyle w:val="ListBullet"/>
      </w:pPr>
      <w:r>
        <w:t>Kopma mukavemeti: atkı asgari 400 N, çözgü asgari 600 N (TS EN ISO 13934-1).</w:t>
      </w:r>
    </w:p>
    <w:p>
      <w:pPr>
        <w:pStyle w:val="ListBullet"/>
      </w:pPr>
      <w:r>
        <w:t>Çekme oranı: %3'ten az (TS EN ISO 5077).</w:t>
      </w:r>
    </w:p>
    <w:p>
      <w:pPr>
        <w:pStyle w:val="Heading1"/>
      </w:pPr>
      <w:r>
        <w:t>3. KONFEKSİYON VE DİKİM STANDARDI</w:t>
      </w:r>
    </w:p>
    <w:p>
      <w:pPr>
        <w:pStyle w:val="ListBullet"/>
      </w:pPr>
      <w:r>
        <w:t>Genel uyum: EN ISO 13688 (koruyucu giysi genel gereklilikleri).</w:t>
      </w:r>
    </w:p>
    <w:p>
      <w:pPr>
        <w:pStyle w:val="ListBullet"/>
      </w:pPr>
      <w:r>
        <w:t>Yüksek görünürlük gerekiyorsa: EN ISO 20471 Sınıf [2/3].</w:t>
      </w:r>
    </w:p>
    <w:p>
      <w:pPr>
        <w:pStyle w:val="ListBullet"/>
      </w:pPr>
      <w:r>
        <w:t>Reflektör bandı: asgari 50 mm genişlik, EN ISO 20471 §6.2 uyumlu; 25 yıkama sonrası parlaklık korunur.</w:t>
      </w:r>
    </w:p>
    <w:p>
      <w:pPr>
        <w:pStyle w:val="ListBullet"/>
      </w:pPr>
      <w:r>
        <w:t>Dikim: çift sıra, 4 iplikli overlok. Fermuar/düğme: dayanıklılık eşdeğeri belgelenir.</w:t>
      </w:r>
    </w:p>
    <w:p>
      <w:pPr>
        <w:pStyle w:val="ListBullet"/>
      </w:pPr>
      <w:r>
        <w:t>Renk: [____________] (Pantone kodu yazılması tavsiye edilir) — idare belirler.</w:t>
      </w:r>
    </w:p>
    <w:p>
      <w:pPr>
        <w:pStyle w:val="Heading1"/>
      </w:pPr>
      <w:r>
        <w:t>4. BEDEN, ÖLÇÜ VE ETİKETLEME</w:t>
      </w:r>
    </w:p>
    <w:p>
      <w:pPr>
        <w:pStyle w:val="ListBullet"/>
      </w:pPr>
      <w:r>
        <w:t>Beden aralığı: asgari S-XXL; ihtiyaç halinde XS ve 3XL-4XL eklenir.</w:t>
      </w:r>
    </w:p>
    <w:p>
      <w:pPr>
        <w:pStyle w:val="ListBullet"/>
      </w:pPr>
      <w:r>
        <w:t>Beden etiketleme TS EN 13402 standardına uygun olacaktır.</w:t>
      </w:r>
    </w:p>
    <w:p>
      <w:pPr>
        <w:pStyle w:val="ListBullet"/>
      </w:pPr>
      <w:r>
        <w:t>Beden dağılım matrisi EK-1'de verilmiştir; personel ölçü listesi alındıktan sonra sözleşme aşamasında revize edilebilir.</w:t>
      </w:r>
    </w:p>
    <w:p>
      <w:pPr>
        <w:pStyle w:val="ListBullet"/>
      </w:pPr>
      <w:r>
        <w:t>Etikette üretici bilgisi, yıkama talimatı ve uygunluk işaretleri bulunur.</w:t>
      </w:r>
    </w:p>
    <w:p>
      <w:pPr>
        <w:pStyle w:val="Heading1"/>
      </w:pPr>
      <w:r>
        <w:t>5. NUMUNE VE ONAY SÜRECİ</w:t>
      </w:r>
    </w:p>
    <w:p>
      <w:pPr>
        <w:pStyle w:val="ListBullet"/>
      </w:pPr>
      <w:r>
        <w:t>Yüklenici, sözleşme imzasından itibaren 10 iş günü içinde her kalem için onaylı 2'şer adet numune teslim eder.</w:t>
      </w:r>
    </w:p>
    <w:p>
      <w:pPr>
        <w:pStyle w:val="ListBullet"/>
      </w:pPr>
      <w:r>
        <w:t>İdare 5 iş günü içinde yazılı onay veya revizyon talebi bildirir.</w:t>
      </w:r>
    </w:p>
    <w:p>
      <w:pPr>
        <w:pStyle w:val="ListBullet"/>
      </w:pPr>
      <w:r>
        <w:t>Onay sonrası seri üretim başlar; toplam teslimat 45 takvim günü içinde tamamlanır.</w:t>
      </w:r>
    </w:p>
    <w:p>
      <w:pPr>
        <w:pStyle w:val="ListBullet"/>
      </w:pPr>
      <w:r>
        <w:t>Onaylı numune, muayene ve kabul aşamasında referans kabul edilir.</w:t>
      </w:r>
    </w:p>
    <w:p>
      <w:pPr>
        <w:pStyle w:val="Heading1"/>
      </w:pPr>
      <w:r>
        <w:t>6. SERTİFİKA VE BELGE TALEBİ</w:t>
      </w:r>
    </w:p>
    <w:p>
      <w:pPr>
        <w:pStyle w:val="ListBullet"/>
      </w:pPr>
      <w:r>
        <w:t>İstekliden talep edilebilecek belgeler: EN ISO 13688, EN ISO 20471, EN ISO 11611, EN ISO 11612 uygunluk belgeleri; kişisel koruyucu donanım için CE (2016/425) belgesi.</w:t>
      </w:r>
    </w:p>
    <w:p>
      <w:pPr>
        <w:pStyle w:val="ListBullet"/>
      </w:pPr>
      <w:r>
        <w:t>Kalite yönetim sistemi belgeleri (ISO serisi) istenebilir.</w:t>
      </w:r>
    </w:p>
    <w:p>
      <w:pPr>
        <w:pStyle w:val="ListBullet"/>
      </w:pPr>
      <w:r>
        <w:t>Belgeler ihale tarihinde geçerli olmalıdır; fotokopi kabul şartları idarece belirlenir.</w:t>
      </w:r>
    </w:p>
    <w:p>
      <w:pPr>
        <w:pStyle w:val="ListBullet"/>
      </w:pPr>
      <w:r>
        <w:t>Belge talebi, rekabeti daraltacak biçimde belirli bir markaya işaret edemez.</w:t>
      </w:r>
    </w:p>
    <w:p>
      <w:pPr>
        <w:pStyle w:val="Heading1"/>
      </w:pPr>
      <w:r>
        <w:t>7. MUAYENE, KABUL VE TESLİMAT</w:t>
      </w:r>
    </w:p>
    <w:p>
      <w:pPr>
        <w:pStyle w:val="ListBullet"/>
      </w:pPr>
      <w:r>
        <w:t>Muayene ve kabul, onaylı numune ile karşılaştırma esasına göre yapılır.</w:t>
      </w:r>
    </w:p>
    <w:p>
      <w:pPr>
        <w:pStyle w:val="ListBullet"/>
      </w:pPr>
      <w:r>
        <w:t>Ölçülebilir kriterler: gramaj, kopma mukavemeti, renk haslığı, çekme oranı.</w:t>
      </w:r>
    </w:p>
    <w:p>
      <w:pPr>
        <w:pStyle w:val="ListBullet"/>
      </w:pPr>
      <w:r>
        <w:t>Teslimat takvimi EK-3'te verilmiştir.</w:t>
      </w:r>
    </w:p>
    <w:p>
      <w:pPr>
        <w:pStyle w:val="ListBullet"/>
      </w:pPr>
      <w:r>
        <w:t>Uygun bulunmayan kalemler için yenileme süresi: [____] gün.</w:t>
      </w:r>
    </w:p>
    <w:p>
      <w:pPr>
        <w:pStyle w:val="Heading1"/>
      </w:pPr>
      <w:r>
        <w:t>8. YERLİ İSTEKLİ LEHİNE DÜZENLEME</w:t>
      </w:r>
    </w:p>
    <w:p>
      <w:pPr>
        <w:pStyle w:val="ListBullet"/>
      </w:pPr>
      <w:r>
        <w:t>4734 sayılı Kamu İhale Kanunu md. 63 kapsamında yerli malı teklif eden istekliler lehine fiyat avantajı uygulanıp uygulanmayacağı idarece belirlenir ve şartnamede açıkça yazılır.</w:t>
      </w:r>
    </w:p>
    <w:p>
      <w:pPr>
        <w:pStyle w:val="ListBullet"/>
      </w:pPr>
      <w:r>
        <w:t>Uygulanacaksa oran ve belge (yerli malı belgesi) şartı belirtilir.</w:t>
      </w:r>
    </w:p>
    <w:p>
      <w:pPr>
        <w:pStyle w:val="Heading1"/>
      </w:pPr>
      <w:r>
        <w:t>EK-2 · Kumaş / Gramaj Seçim Matrisi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Ürün</w:t>
            </w:r>
          </w:p>
        </w:tc>
        <w:tc>
          <w:tcPr>
            <w:tcW w:type="dxa" w:w="2160"/>
          </w:tcPr>
          <w:p>
            <w:r>
              <w:t>Kumaş</w:t>
            </w:r>
          </w:p>
        </w:tc>
        <w:tc>
          <w:tcPr>
            <w:tcW w:type="dxa" w:w="2160"/>
          </w:tcPr>
          <w:p>
            <w:r>
              <w:t>Gramaj bandı</w:t>
            </w:r>
          </w:p>
        </w:tc>
        <w:tc>
          <w:tcPr>
            <w:tcW w:type="dxa" w:w="2160"/>
          </w:tcPr>
          <w:p>
            <w:r>
              <w:t>Standart</w:t>
            </w:r>
          </w:p>
        </w:tc>
      </w:tr>
      <w:tr>
        <w:tc>
          <w:tcPr>
            <w:tcW w:type="dxa" w:w="2160"/>
          </w:tcPr>
          <w:p>
            <w:r>
              <w:t>İş kıyafeti (parka/pantolon/yelek)</w:t>
            </w:r>
          </w:p>
        </w:tc>
        <w:tc>
          <w:tcPr>
            <w:tcW w:type="dxa" w:w="2160"/>
          </w:tcPr>
          <w:p>
            <w:r>
              <w:t>Gabardin, dokuma</w:t>
            </w:r>
          </w:p>
        </w:tc>
        <w:tc>
          <w:tcPr>
            <w:tcW w:type="dxa" w:w="2160"/>
          </w:tcPr>
          <w:p>
            <w:r>
              <w:t>240-280 gr/m²</w:t>
            </w:r>
          </w:p>
        </w:tc>
        <w:tc>
          <w:tcPr>
            <w:tcW w:type="dxa" w:w="2160"/>
          </w:tcPr>
          <w:p>
            <w:r>
              <w:t>TS EN 12127 · EN ISO 13688</w:t>
            </w:r>
          </w:p>
        </w:tc>
      </w:tr>
      <w:tr>
        <w:tc>
          <w:tcPr>
            <w:tcW w:type="dxa" w:w="2160"/>
          </w:tcPr>
          <w:p>
            <w:r>
              <w:t>İkaz yeleği (yazlık, ağ yapılı)</w:t>
            </w:r>
          </w:p>
        </w:tc>
        <w:tc>
          <w:tcPr>
            <w:tcW w:type="dxa" w:w="2160"/>
          </w:tcPr>
          <w:p>
            <w:r>
              <w:t>Raşel, çözgülü örme (polyester monoflament)</w:t>
            </w:r>
          </w:p>
        </w:tc>
        <w:tc>
          <w:tcPr>
            <w:tcW w:type="dxa" w:w="2160"/>
          </w:tcPr>
          <w:p>
            <w:r>
              <w:t>80-130 gr/m²</w:t>
            </w:r>
          </w:p>
        </w:tc>
        <w:tc>
          <w:tcPr>
            <w:tcW w:type="dxa" w:w="2160"/>
          </w:tcPr>
          <w:p>
            <w:r>
              <w:t>EN ISO 20471</w:t>
            </w:r>
          </w:p>
        </w:tc>
      </w:tr>
      <w:tr>
        <w:tc>
          <w:tcPr>
            <w:tcW w:type="dxa" w:w="2160"/>
          </w:tcPr>
          <w:p>
            <w:r>
              <w:t>Aşçı kıyafeti (yazlık)</w:t>
            </w:r>
          </w:p>
        </w:tc>
        <w:tc>
          <w:tcPr>
            <w:tcW w:type="dxa" w:w="2160"/>
          </w:tcPr>
          <w:p>
            <w:r>
              <w:t>Gabardin veya pamuk-polyester karışım</w:t>
            </w:r>
          </w:p>
        </w:tc>
        <w:tc>
          <w:tcPr>
            <w:tcW w:type="dxa" w:w="2160"/>
          </w:tcPr>
          <w:p>
            <w:r>
              <w:t>200-240 gr/m²</w:t>
            </w:r>
          </w:p>
        </w:tc>
        <w:tc>
          <w:tcPr>
            <w:tcW w:type="dxa" w:w="2160"/>
          </w:tcPr>
          <w:p>
            <w:r>
              <w:t>TS EN 12127</w:t>
            </w:r>
          </w:p>
        </w:tc>
      </w:tr>
      <w:tr>
        <w:tc>
          <w:tcPr>
            <w:tcW w:type="dxa" w:w="2160"/>
          </w:tcPr>
          <w:p>
            <w:r>
              <w:t>Sağlık personeli forması</w:t>
            </w:r>
          </w:p>
        </w:tc>
        <w:tc>
          <w:tcPr>
            <w:tcW w:type="dxa" w:w="2160"/>
          </w:tcPr>
          <w:p>
            <w:r>
              <w:t>Antibakteriyel pamuk-polyester 65/35</w:t>
            </w:r>
          </w:p>
        </w:tc>
        <w:tc>
          <w:tcPr>
            <w:tcW w:type="dxa" w:w="2160"/>
          </w:tcPr>
          <w:p>
            <w:r>
              <w:t>180-200 gr/m²</w:t>
            </w:r>
          </w:p>
        </w:tc>
        <w:tc>
          <w:tcPr>
            <w:tcW w:type="dxa" w:w="2160"/>
          </w:tcPr>
          <w:p>
            <w:r>
              <w:t>TS EN 13402 (beden etiketleme)</w:t>
            </w:r>
          </w:p>
        </w:tc>
      </w:tr>
      <w:tr>
        <w:tc>
          <w:tcPr>
            <w:tcW w:type="dxa" w:w="2160"/>
          </w:tcPr>
          <w:p>
            <w:r>
              <w:t>Polo yaka sweatshirt</w:t>
            </w:r>
          </w:p>
        </w:tc>
        <w:tc>
          <w:tcPr>
            <w:tcW w:type="dxa" w:w="2160"/>
          </w:tcPr>
          <w:p>
            <w:r>
              <w:t>3 iplik şardonlu (içi polarlı)</w:t>
            </w:r>
          </w:p>
        </w:tc>
        <w:tc>
          <w:tcPr>
            <w:tcW w:type="dxa" w:w="2160"/>
          </w:tcPr>
          <w:p>
            <w:r>
              <w:t>300-320 gr/m²</w:t>
            </w:r>
          </w:p>
        </w:tc>
        <w:tc>
          <w:tcPr>
            <w:tcW w:type="dxa" w:w="2160"/>
          </w:tcPr>
          <w:p>
            <w:r>
              <w:t>TS EN 12127</w:t>
            </w:r>
          </w:p>
        </w:tc>
      </w:tr>
      <w:tr>
        <w:tc>
          <w:tcPr>
            <w:tcW w:type="dxa" w:w="2160"/>
          </w:tcPr>
          <w:p>
            <w:r>
              <w:t>Çanta (dayanıklı)</w:t>
            </w:r>
          </w:p>
        </w:tc>
        <w:tc>
          <w:tcPr>
            <w:tcW w:type="dxa" w:w="2160"/>
          </w:tcPr>
          <w:p>
            <w:r>
              <w:t>%100 pamuk gabardin / canvas</w:t>
            </w:r>
          </w:p>
        </w:tc>
        <w:tc>
          <w:tcPr>
            <w:tcW w:type="dxa" w:w="2160"/>
          </w:tcPr>
          <w:p>
            <w:r>
              <w:t>310-340 gr/m²</w:t>
            </w:r>
          </w:p>
        </w:tc>
        <w:tc>
          <w:tcPr>
            <w:tcW w:type="dxa" w:w="2160"/>
          </w:tcPr>
          <w:p>
            <w:r>
              <w:t>TS EN ISO 13934-1 (kopma)</w:t>
            </w:r>
          </w:p>
        </w:tc>
      </w:tr>
      <w:tr>
        <w:tc>
          <w:tcPr>
            <w:tcW w:type="dxa" w:w="2160"/>
          </w:tcPr>
          <w:p>
            <w:r>
              <w:t>Otel bornozu</w:t>
            </w:r>
          </w:p>
        </w:tc>
        <w:tc>
          <w:tcPr>
            <w:tcW w:type="dxa" w:w="2160"/>
          </w:tcPr>
          <w:p>
            <w:r>
              <w:t>%100 pamuk havlu</w:t>
            </w:r>
          </w:p>
        </w:tc>
        <w:tc>
          <w:tcPr>
            <w:tcW w:type="dxa" w:w="2160"/>
          </w:tcPr>
          <w:p>
            <w:r>
              <w:t>480-500 gr/m²</w:t>
            </w:r>
          </w:p>
        </w:tc>
        <w:tc>
          <w:tcPr>
            <w:tcW w:type="dxa" w:w="2160"/>
          </w:tcPr>
          <w:p>
            <w:r>
              <w:t>TS EN ISO 5077 (çekme)</w:t>
            </w:r>
          </w:p>
        </w:tc>
      </w:tr>
    </w:tbl>
    <w:p/>
    <w:p>
      <w:r>
        <w:t>EK-1 (beden dağılım matrisi) ve EK-3 (numune/teslim takvimi) ekli Excel dosyasındadır: ilketeks-beden-dagilim-ve-gramaj-matrisi.xlsx</w:t>
      </w:r>
    </w:p>
    <w:p>
      <w:r>
        <w:rPr>
          <w:sz w:val="18"/>
        </w:rPr>
        <w:t>Asgari sipariş adedi (MOQ): 10 adet. İLKETEKS · Sırakapılar Mah., Merkezefendi / DENİZLİ · Çağrı merkezi 0850 888 00 85 · info@ilketeks.com · www.ilketeks.com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Kıyafeti Teknik Şartname Şablonu</dc:title>
  <dc:subject/>
  <dc:creator>İLKETEKS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